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海原县李旺镇饲草料配送中心、曹洼乡柠条加工中心“补短板”项目</w:t>
      </w:r>
      <w:r>
        <w:rPr>
          <w:rFonts w:hint="eastAsia" w:ascii="华文中宋" w:hAnsi="华文中宋" w:eastAsia="华文中宋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海原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按照2023年绩效自评工作安排，根据《关于印发海原县全面实施预算绩效管理工作方案的通知》（海党办发〔2019〕114 号）文件，现就我单位2023年李旺镇饲草料配送中心、曹洼乡柠条加工中心“补短板”项目资金绩效自评情况报告如下：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（一）项目完成情况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海原县李旺镇饲草料配送中心、曹洼乡柠条加工中心“补短板”项目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于2023年10月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在自治区交易中心以公开招标方式完成开标、评标工作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一标段由宁夏永丰公路工程有限公司中标（中标价440.150882万元），二标段由宁夏海兴建设集团有限公司中标（中标价380.868228万元），并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宁夏回族自治区公共资源交易网、中国招标投标公共服务平台完成公示。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项目施工企业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宁夏永丰公路工程有限公司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宁夏海兴建设集团有限公司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宁夏浩宇工程管理有限公司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农业农村局代表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均已进驻工地。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初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李旺镇饲草料配送中心、曹洼乡柠条加工中心“补短板”项目已完工，完成如下内容：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李旺镇饲草料配送中心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完成新建饲草料加工车间一座，建筑面积1407平方米。新建消防水池及外围消防市政管网，消防水池有效容积为486立方米。室外工程包括草棚南侧硬化晾晒场地3000平方米，对青贮池的西南侧地基下陷部分场地拆除后进行硬化，面积为420平方米，厂房电缆外网布线。生产设备购买包括新购夹包机、铲车和青贮打包机各一台；曹洼乡柠条加工中心完成新建农具棚一座，建筑面积380平方米，新建消防水池及外围消防市政管网，消防水池有效容积为486立方米。室外工程包括对现有空场地进行硬化，面积为1245平方米，并在场地周边安装太阳能路灯6盏；安全生产围墙150米,钢丝网片围墙348米。配套生产设备采购包括抓草机一台；切片、轮段机一台；粉碎、揉丝机两台；封包袋装机一台；降尘设备两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default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楷体" w:hAnsi="楷体" w:eastAsia="楷体" w:cs="Times New Roman"/>
          <w:b/>
          <w:bCs/>
          <w:sz w:val="32"/>
          <w:szCs w:val="32"/>
          <w:lang w:val="en-US" w:eastAsia="zh-CN"/>
        </w:rPr>
        <w:t>）资金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使用</w:t>
      </w:r>
      <w:r>
        <w:rPr>
          <w:rFonts w:hint="default" w:ascii="楷体" w:hAnsi="楷体" w:eastAsia="楷体" w:cs="Times New Roman"/>
          <w:b/>
          <w:bCs/>
          <w:sz w:val="32"/>
          <w:szCs w:val="32"/>
          <w:lang w:val="en-US" w:eastAsia="zh-CN"/>
        </w:rPr>
        <w:t>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项目资金到位情况分析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项目位于海原县李旺镇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红圈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和曹洼乡曹洼村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，总投资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933.52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万元，总建筑面积为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1787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平方米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项目资金执行情况分析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充分发挥财政支持优势，提高项目资金使用效益，促进我县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肉牛产业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高质量发展，细化项目实施方案资金使用计划，对资金使用严格按照财务相关规定使用进行了投入和支出。项目资金主要用于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新建扩建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曹洼乡柠条加工中心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李旺镇饲草料配送中心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项目资金管理情况分析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海原县农业农村局、发改局等对项目建设任务的设计进行论证审查，在项目实施过程中严格按照工程建设四制管理，按照工程进展情况及时兑付项目资金。目前已完成兑付项目资金736万元，完成资金兑付84.31%。项目资金管理严格按照按相关财务规定进行管理，专款专用，资金的拨付严格审核，符合专项资金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（三）项目验收决算情况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项目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/>
        </w:rPr>
        <w:t>正在等待县级行政验收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default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（四）项目公示公开情况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项目实施在县级、各乡镇、村级公开公示，均无异议。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在李旺镇和曹洼乡</w:t>
      </w:r>
      <w:r>
        <w:rPr>
          <w:rFonts w:hint="eastAsia" w:ascii="仿宋" w:hAnsi="仿宋" w:eastAsia="仿宋" w:cs="仿宋_GB2312"/>
          <w:sz w:val="32"/>
          <w:szCs w:val="32"/>
        </w:rPr>
        <w:t>实施。对建设后的绩效进行自评，鼓励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养殖户积极</w:t>
      </w:r>
      <w:r>
        <w:rPr>
          <w:rFonts w:hint="eastAsia" w:ascii="仿宋" w:hAnsi="仿宋" w:eastAsia="仿宋" w:cs="仿宋_GB2312"/>
          <w:sz w:val="32"/>
          <w:szCs w:val="32"/>
        </w:rPr>
        <w:t>参与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饲草料种植与饲草回收利用，降低生产成本，增加收入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三、综合评价结论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海原县李旺镇畜禽粪污资源化利用有机肥厂项目自评粉水为94，等级优（良。）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（一）项目管理指标完成情况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组织管理。项目实施单位要强化主体责任意识，严格按照设施农业建设工作领导小组职责，全面细化工作方案，确保项目建设任务和资金到位。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2.实施方案坚持以新发展理念为引领，以生态环境改善、产业接续发展为目标，结合实际，科学设计，实现饲草供给自足，扩大肉牛养殖产业。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3、项目档案。将村乡两级上报的纸质资料及后期验收的资料整理成册装入档案盒。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4、总结验收。项目实施完成，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正在等待县级行政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</w:t>
      </w:r>
      <w:r>
        <w:rPr>
          <w:rFonts w:ascii="楷体" w:hAnsi="楷体" w:eastAsia="楷体"/>
          <w:b/>
          <w:bCs/>
          <w:sz w:val="32"/>
          <w:szCs w:val="32"/>
        </w:rPr>
        <w:t>）</w:t>
      </w:r>
      <w:r>
        <w:rPr>
          <w:rFonts w:hint="eastAsia" w:ascii="楷体" w:hAnsi="楷体" w:eastAsia="楷体"/>
          <w:b/>
          <w:bCs/>
          <w:sz w:val="32"/>
          <w:szCs w:val="32"/>
        </w:rPr>
        <w:t>项目绩效指标完成情况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产出指标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新建扩建饲草配送中心和柠条加工中心各1座。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阶段性质量合格率100%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时效指标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配送效率、柠条加工合格率100%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成本指标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建设成本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933.52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2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效益指标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经济效益指标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项目建设期间，提供务工机会，增加农民收入。建设完成后，回收配送饲草料，降低养殖成本，增加养殖收入。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社会效益指标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全县养殖饲料紧缺得到缓解，有效带动周边养殖户养殖积极性，增加养殖收入，支撑产业发展。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生态效益指标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生态环境得到改善，减少环境污染，实现资源循环回收再利用。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可持续影响指标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推动肉牛产业健康课持续发展。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满意度指标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在项目自评过程中，经过对农户的调查和回访，农户满意率达95%以上。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Cs/>
          <w:sz w:val="32"/>
          <w:szCs w:val="32"/>
        </w:rPr>
        <w:t>、偏离绩效目标的原因及下一步改进措施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由于项目招标时间较迟，项目施工建设时间紧，任务重，近期进入冬季，天气寒冷，由于国家相关规定因此停工，部分基础设施还未工，开春解冻后，及时保质保量完成建设任务。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(一）组织核查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项目实施结束后由县农业农村局、发改局组织验收人员进行抽查核查。核查小组按照实施方案，对照任务清单，核查工程量清单，通过全面验收，验收结果进行公示并做好记录。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二)分析评价依据《关于印发自治区财政厅预算绩效管理工作考核办法(试行)》的通知（宁财（预）发〔2016]362号）精神，通过自评自验:任务地点、项目实施方案制定、资金管理、档案整理、项目总结验收等方面。项目资金支出无违规现象，自评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海原县李旺镇饲草料配送中心、曹洼乡柠条加工中心“补短板”</w:t>
      </w:r>
      <w:r>
        <w:rPr>
          <w:rFonts w:hint="eastAsia" w:ascii="仿宋" w:hAnsi="仿宋" w:eastAsia="仿宋" w:cs="仿宋_GB2312"/>
          <w:sz w:val="32"/>
          <w:szCs w:val="32"/>
        </w:rPr>
        <w:t xml:space="preserve">项目绩效考核自评表 </w:t>
      </w:r>
    </w:p>
    <w:p>
      <w:pPr>
        <w:spacing w:line="560" w:lineRule="exact"/>
        <w:ind w:firstLine="640" w:firstLineChars="200"/>
        <w:jc w:val="right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textAlignment w:val="baseline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right"/>
        <w:textAlignment w:val="baseline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海原</w:t>
      </w:r>
      <w:r>
        <w:rPr>
          <w:rFonts w:hint="eastAsia" w:ascii="仿宋" w:hAnsi="仿宋" w:eastAsia="仿宋" w:cs="仿宋_GB2312"/>
          <w:sz w:val="32"/>
          <w:szCs w:val="32"/>
        </w:rPr>
        <w:t>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_GB2312"/>
          <w:sz w:val="32"/>
          <w:szCs w:val="32"/>
        </w:rPr>
        <w:t>局</w:t>
      </w:r>
    </w:p>
    <w:p>
      <w:pPr>
        <w:spacing w:line="560" w:lineRule="exact"/>
        <w:ind w:right="640" w:firstLine="5440" w:firstLineChars="1700"/>
        <w:textAlignment w:val="baseline"/>
        <w:rPr>
          <w:rFonts w:hint="eastAsia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jJjMzc4NTlhYjQwM2RkZDA3NzFlYmQ4MzcyNzUifQ=="/>
  </w:docVars>
  <w:rsids>
    <w:rsidRoot w:val="00000000"/>
    <w:rsid w:val="28120B31"/>
    <w:rsid w:val="33800328"/>
    <w:rsid w:val="64FF70C3"/>
    <w:rsid w:val="6DFE60DA"/>
    <w:rsid w:val="7F7C7AF6"/>
    <w:rsid w:val="E7DF7A44"/>
    <w:rsid w:val="EF7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2024-01-20T03:46:00Z</dcterms:created>
  <dc:creator>Administrator</dc:creator>
  <cp:lastModifiedBy>LONG</cp:lastModifiedBy>
  <cp:lastPrinted>2024-12-05T15:32:24Z</cp:lastPrinted>
  <dcterms:modified xsi:type="dcterms:W3CDTF">2024-12-06T08:37:26Z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BD03E3E2B6EC4A58994E67709D63A2DC_12</vt:lpwstr>
  </property>
</Properties>
</file>