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简体" w:hAnsi="方正小标宋_GBK" w:eastAsia="方正小标宋简体" w:cs="方正小标宋_GBK"/>
          <w:sz w:val="44"/>
          <w:szCs w:val="44"/>
        </w:rPr>
      </w:pPr>
      <w:r>
        <w:rPr>
          <w:rFonts w:hint="eastAsia" w:ascii="方正小标宋简体" w:hAnsi="方正小标宋_GBK" w:eastAsia="方正小标宋简体" w:cs="方正小标宋_GBK"/>
          <w:sz w:val="44"/>
          <w:szCs w:val="44"/>
        </w:rPr>
        <w:t>海原县民政局</w:t>
      </w:r>
    </w:p>
    <w:p>
      <w:pPr>
        <w:spacing w:line="600" w:lineRule="exact"/>
        <w:jc w:val="center"/>
        <w:rPr>
          <w:rFonts w:ascii="方正小标宋简体" w:hAnsi="方正小标宋_GBK" w:eastAsia="方正小标宋简体" w:cs="方正小标宋_GBK"/>
          <w:b/>
          <w:sz w:val="44"/>
          <w:szCs w:val="44"/>
        </w:rPr>
      </w:pPr>
      <w:r>
        <w:rPr>
          <w:rFonts w:hint="eastAsia" w:ascii="方正小标宋简体" w:hAnsi="方正小标宋_GBK" w:eastAsia="方正小标宋简体" w:cs="方正小标宋_GBK"/>
          <w:sz w:val="44"/>
          <w:szCs w:val="44"/>
        </w:rPr>
        <w:t>职能配置、内设机构和人员编制规定</w:t>
      </w:r>
    </w:p>
    <w:p>
      <w:pPr>
        <w:spacing w:line="560" w:lineRule="exact"/>
        <w:rPr>
          <w:rFonts w:ascii="仿宋_GB2312" w:hAnsi="Times New Roman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第一条　</w:t>
      </w:r>
      <w:r>
        <w:rPr>
          <w:rFonts w:hint="eastAsia" w:ascii="仿宋_GB2312" w:hAnsi="Times New Roman" w:eastAsia="仿宋_GB2312"/>
          <w:sz w:val="32"/>
          <w:szCs w:val="32"/>
        </w:rPr>
        <w:t>根据自治区党委办公厅、人民政府办公厅《关于市县机构改革的总体意见》（宁党办〔</w:t>
      </w:r>
      <w:r>
        <w:rPr>
          <w:rFonts w:ascii="仿宋_GB2312" w:hAnsi="Times New Roman" w:eastAsia="仿宋_GB2312"/>
          <w:sz w:val="32"/>
          <w:szCs w:val="32"/>
        </w:rPr>
        <w:t>2018</w:t>
      </w:r>
      <w:r>
        <w:rPr>
          <w:rFonts w:hint="eastAsia" w:ascii="仿宋_GB2312" w:hAnsi="Times New Roman" w:eastAsia="仿宋_GB2312"/>
          <w:sz w:val="32"/>
          <w:szCs w:val="32"/>
        </w:rPr>
        <w:t>〕</w:t>
      </w:r>
      <w:r>
        <w:rPr>
          <w:rFonts w:ascii="仿宋_GB2312" w:hAnsi="Times New Roman" w:eastAsia="仿宋_GB2312"/>
          <w:sz w:val="32"/>
          <w:szCs w:val="32"/>
        </w:rPr>
        <w:t>101</w:t>
      </w:r>
      <w:r>
        <w:rPr>
          <w:rFonts w:hint="eastAsia" w:ascii="仿宋_GB2312" w:hAnsi="Times New Roman" w:eastAsia="仿宋_GB2312"/>
          <w:sz w:val="32"/>
          <w:szCs w:val="32"/>
        </w:rPr>
        <w:t>号）和自治</w:t>
      </w:r>
      <w:bookmarkStart w:id="0" w:name="_GoBack"/>
      <w:bookmarkEnd w:id="0"/>
      <w:r>
        <w:rPr>
          <w:rFonts w:hint="eastAsia" w:ascii="仿宋_GB2312" w:hAnsi="Times New Roman" w:eastAsia="仿宋_GB2312"/>
          <w:sz w:val="32"/>
          <w:szCs w:val="32"/>
        </w:rPr>
        <w:t>区党委办公厅</w:t>
      </w:r>
      <w:r>
        <w:rPr>
          <w:rFonts w:ascii="仿宋_GB2312" w:hAnsi="Times New Roman" w:eastAsia="仿宋_GB2312"/>
          <w:sz w:val="32"/>
          <w:szCs w:val="32"/>
        </w:rPr>
        <w:t xml:space="preserve">  </w:t>
      </w:r>
      <w:r>
        <w:rPr>
          <w:rFonts w:hint="eastAsia" w:ascii="仿宋_GB2312" w:hAnsi="Times New Roman" w:eastAsia="仿宋_GB2312"/>
          <w:sz w:val="32"/>
          <w:szCs w:val="32"/>
        </w:rPr>
        <w:t>人民政府办公厅《海原县机构改革方案》（宁党办〔</w:t>
      </w:r>
      <w:r>
        <w:rPr>
          <w:rFonts w:ascii="仿宋_GB2312" w:hAnsi="Times New Roman" w:eastAsia="仿宋_GB2312"/>
          <w:sz w:val="32"/>
          <w:szCs w:val="32"/>
        </w:rPr>
        <w:t>2019</w:t>
      </w:r>
      <w:r>
        <w:rPr>
          <w:rFonts w:hint="eastAsia" w:ascii="仿宋_GB2312" w:hAnsi="Times New Roman" w:eastAsia="仿宋_GB2312"/>
          <w:sz w:val="32"/>
          <w:szCs w:val="32"/>
        </w:rPr>
        <w:t>〕</w:t>
      </w:r>
      <w:r>
        <w:rPr>
          <w:rFonts w:ascii="仿宋_GB2312" w:hAnsi="Times New Roman" w:eastAsia="仿宋_GB2312"/>
          <w:sz w:val="32"/>
          <w:szCs w:val="32"/>
        </w:rPr>
        <w:t>34</w:t>
      </w:r>
      <w:r>
        <w:rPr>
          <w:rFonts w:hint="eastAsia" w:ascii="仿宋_GB2312" w:hAnsi="Times New Roman" w:eastAsia="仿宋_GB2312"/>
          <w:sz w:val="32"/>
          <w:szCs w:val="32"/>
        </w:rPr>
        <w:t>号），制定本规定。</w:t>
      </w:r>
    </w:p>
    <w:p>
      <w:pPr>
        <w:tabs>
          <w:tab w:val="left" w:pos="2773"/>
        </w:tabs>
        <w:spacing w:line="560" w:lineRule="exact"/>
        <w:ind w:firstLine="640" w:firstLineChars="200"/>
        <w:rPr>
          <w:rFonts w:ascii="宋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第二条</w:t>
      </w:r>
      <w:r>
        <w:rPr>
          <w:rFonts w:ascii="黑体" w:hAnsi="黑体" w:eastAsia="黑体" w:cs="黑体"/>
          <w:sz w:val="32"/>
          <w:szCs w:val="32"/>
        </w:rPr>
        <w:t xml:space="preserve"> </w:t>
      </w:r>
      <w:r>
        <w:rPr>
          <w:rFonts w:ascii="仿宋_GB2312" w:hAnsi="Times New Roman" w:eastAsia="仿宋_GB2312"/>
          <w:sz w:val="32"/>
          <w:szCs w:val="32"/>
        </w:rPr>
        <w:t xml:space="preserve"> </w:t>
      </w:r>
      <w:r>
        <w:rPr>
          <w:rFonts w:hint="eastAsia" w:ascii="仿宋_GB2312" w:hAnsi="Times New Roman" w:eastAsia="仿宋_GB2312"/>
          <w:sz w:val="32"/>
          <w:szCs w:val="32"/>
        </w:rPr>
        <w:t>海原县民政局（以下简称民政局）是县政府工作部门，为正科级。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第三条</w:t>
      </w:r>
      <w:r>
        <w:rPr>
          <w:rFonts w:ascii="黑体" w:hAnsi="黑体" w:eastAsia="黑体" w:cs="黑体"/>
          <w:sz w:val="32"/>
          <w:szCs w:val="32"/>
        </w:rPr>
        <w:t xml:space="preserve">  </w:t>
      </w:r>
      <w:r>
        <w:rPr>
          <w:rFonts w:hint="eastAsia" w:ascii="仿宋_GB2312" w:hAnsi="宋体" w:eastAsia="仿宋_GB2312" w:cs="宋体"/>
          <w:sz w:val="32"/>
          <w:szCs w:val="32"/>
        </w:rPr>
        <w:t>民政局贯彻落实党中央、自治区、中卫市关于民政工作的方针政策和决策部署，在履行职责过程中坚持和加强党对民政工作的集中统一领导。主要职责是：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 </w:t>
      </w:r>
      <w:r>
        <w:rPr>
          <w:rFonts w:hint="eastAsia" w:ascii="楷体" w:hAnsi="楷体" w:eastAsia="楷体" w:cs="楷体"/>
          <w:sz w:val="32"/>
          <w:szCs w:val="32"/>
        </w:rPr>
        <w:t>（一）</w:t>
      </w:r>
      <w:r>
        <w:rPr>
          <w:rFonts w:hint="eastAsia" w:ascii="仿宋_GB2312" w:eastAsia="仿宋_GB2312"/>
          <w:sz w:val="32"/>
          <w:szCs w:val="32"/>
        </w:rPr>
        <w:t>贯彻执行民政方针、政策、法规；拟订民政事业中、长期发展规划和年度工作计划，并负责组织实施和监督检查。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</w:t>
      </w:r>
      <w:r>
        <w:rPr>
          <w:rFonts w:hint="eastAsia" w:ascii="仿宋_GB2312" w:eastAsia="仿宋_GB2312"/>
          <w:sz w:val="32"/>
          <w:szCs w:val="32"/>
        </w:rPr>
        <w:t>负责全县民政系统的行政执行、民政专项资金的监督检查和行业纠风工作。</w:t>
      </w:r>
      <w:r>
        <w:rPr>
          <w:rFonts w:eastAsia="仿宋_GB2312"/>
          <w:sz w:val="32"/>
          <w:szCs w:val="32"/>
        </w:rPr>
        <w:t> </w:t>
      </w:r>
      <w:r>
        <w:rPr>
          <w:rFonts w:ascii="仿宋_GB2312" w:eastAsia="仿宋_GB2312"/>
          <w:sz w:val="32"/>
          <w:szCs w:val="32"/>
        </w:rPr>
        <w:t xml:space="preserve"> 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（三）</w:t>
      </w:r>
      <w:r>
        <w:rPr>
          <w:rFonts w:hint="eastAsia" w:ascii="仿宋_GB2312" w:eastAsia="仿宋_GB2312"/>
          <w:sz w:val="32"/>
          <w:szCs w:val="32"/>
        </w:rPr>
        <w:t>负责拟定全县城乡社会救助工作的相关规定、发展规划及配套措施；负责社会救助资金分配及使用监督；负责对全县社会救助工作的业务指导、监督检查，开展与社会救助相关的社会救助体系工作。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（四）</w:t>
      </w:r>
      <w:r>
        <w:rPr>
          <w:rFonts w:hint="eastAsia" w:ascii="仿宋_GB2312" w:eastAsia="仿宋_GB2312"/>
          <w:sz w:val="32"/>
          <w:szCs w:val="32"/>
        </w:rPr>
        <w:t>主管县敬老院、儿童福利院及服务对象管理工作；负责县敬老院、儿童福利院资金的使用监督；负责全县乡镇“老饭桌”和“儿童之家”的管理工作。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（五）</w:t>
      </w:r>
      <w:r>
        <w:rPr>
          <w:rFonts w:hint="eastAsia" w:ascii="仿宋_GB2312" w:eastAsia="仿宋_GB2312"/>
          <w:sz w:val="32"/>
          <w:szCs w:val="32"/>
        </w:rPr>
        <w:t>组织实施社会福利事业发展规划，指导福利事业单位管理；指导老年人的权益保护工作；负责实施为老年人服务的“星光计划”；对城乡社会福利企业进行宏观管理并监督实施扶持保护政策；主管社会福利彩票的宣传、发行和销售工作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（六）</w:t>
      </w:r>
      <w:r>
        <w:rPr>
          <w:rFonts w:hint="eastAsia" w:ascii="仿宋_GB2312" w:eastAsia="仿宋_GB2312"/>
          <w:sz w:val="32"/>
          <w:szCs w:val="32"/>
        </w:rPr>
        <w:t>指导城乡基层政权建设和基层群众自治组织建设，指导全县城乡社区建设工作。</w:t>
      </w:r>
      <w:r>
        <w:rPr>
          <w:rFonts w:eastAsia="仿宋_GB2312"/>
          <w:sz w:val="32"/>
          <w:szCs w:val="32"/>
        </w:rPr>
        <w:t> </w:t>
      </w:r>
      <w:r>
        <w:rPr>
          <w:rFonts w:ascii="仿宋_GB2312" w:eastAsia="仿宋_GB2312"/>
          <w:sz w:val="32"/>
          <w:szCs w:val="32"/>
        </w:rPr>
        <w:t xml:space="preserve"> 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（七）</w:t>
      </w:r>
      <w:r>
        <w:rPr>
          <w:rFonts w:hint="eastAsia" w:ascii="仿宋_GB2312" w:eastAsia="仿宋_GB2312"/>
          <w:sz w:val="32"/>
          <w:szCs w:val="32"/>
        </w:rPr>
        <w:t>承办村以上行政区域的设立、撤销、更名和界域变更的报批工作；负责与毗邻县（区）的边界线管理和协商处理边界争议、纠纷工作；主管地名日常管理工作，拟订地名管理制度，指导地方地名管理工作。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（八）</w:t>
      </w:r>
      <w:r>
        <w:rPr>
          <w:rFonts w:hint="eastAsia" w:ascii="仿宋_GB2312" w:eastAsia="仿宋_GB2312"/>
          <w:sz w:val="32"/>
          <w:szCs w:val="32"/>
        </w:rPr>
        <w:t>承担社会团体、基金会和民办非企业单位的登记管理工作。负责全县性民间组织和涉外民间组织的成立审批、登记、撤销和管理工作；负责各地民间组织行政复议工作。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（九）</w:t>
      </w:r>
      <w:r>
        <w:rPr>
          <w:rFonts w:hint="eastAsia" w:ascii="仿宋_GB2312" w:eastAsia="仿宋_GB2312"/>
          <w:sz w:val="32"/>
          <w:szCs w:val="32"/>
        </w:rPr>
        <w:t>主管婚姻登记和儿童收养工作，指导妇女儿童权益保护工作；推行殡葬改革，指导殡葬事业单位管理；负责生活无着人员救助和未成年人保护工作。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（十）</w:t>
      </w:r>
      <w:r>
        <w:rPr>
          <w:rFonts w:hint="eastAsia" w:ascii="仿宋_GB2312" w:eastAsia="仿宋_GB2312"/>
          <w:sz w:val="32"/>
          <w:szCs w:val="32"/>
        </w:rPr>
        <w:t>负责民政事业发展规划的制定和财务统计工作，指导、监督民政事业费的使用和管理。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（十一）</w:t>
      </w:r>
      <w:r>
        <w:rPr>
          <w:rFonts w:hint="eastAsia" w:ascii="仿宋_GB2312" w:eastAsia="仿宋_GB2312"/>
          <w:sz w:val="32"/>
          <w:szCs w:val="32"/>
        </w:rPr>
        <w:t>承办县人民政府交办的其他工作。</w:t>
      </w:r>
    </w:p>
    <w:p>
      <w:pPr>
        <w:spacing w:line="560" w:lineRule="exact"/>
        <w:ind w:firstLine="640" w:firstLineChars="200"/>
        <w:rPr>
          <w:rFonts w:ascii="仿宋" w:eastAsia="仿宋" w:cs="仿宋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（十二）</w:t>
      </w:r>
      <w:r>
        <w:rPr>
          <w:rFonts w:hint="eastAsia" w:ascii="仿宋_GB2312" w:hAnsi="仿宋_GB2312" w:eastAsia="仿宋_GB2312" w:cs="仿宋_GB2312"/>
          <w:sz w:val="32"/>
          <w:szCs w:val="32"/>
        </w:rPr>
        <w:t>有关职责分工。</w:t>
      </w:r>
      <w:r>
        <w:rPr>
          <w:rFonts w:hint="eastAsia" w:ascii="仿宋" w:eastAsia="仿宋" w:cs="仿宋"/>
          <w:sz w:val="32"/>
          <w:szCs w:val="32"/>
        </w:rPr>
        <w:t>与县卫生健康局的有关职责分工。县卫生健康局负责拟订应对人口老龄化、医养结合政策措施，综合协调、督促指导、组织推进老龄事业发展，承担老年疾病防治、老年人医疗照护、老年人心理健康与关怀服务等老年健康工作。县民政局负责统筹推进、督促指导、监督管理养老服务工作，拟订养老服务体系建设规划、政策、标准并组织实施，承担老年人福利和特殊困难老年人救助工作。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第四条　</w:t>
      </w:r>
      <w:r>
        <w:rPr>
          <w:rFonts w:hint="eastAsia" w:ascii="仿宋_GB2312" w:hAnsi="Times New Roman" w:eastAsia="仿宋_GB2312"/>
          <w:sz w:val="32"/>
          <w:szCs w:val="32"/>
        </w:rPr>
        <w:t>民政局设下列内设机构：</w:t>
      </w:r>
    </w:p>
    <w:p>
      <w:pPr>
        <w:spacing w:line="56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（一）办公室</w:t>
      </w:r>
      <w:r>
        <w:rPr>
          <w:rFonts w:hint="eastAsia" w:ascii="仿宋_GB2312" w:hAnsi="仿宋_GB2312" w:eastAsia="仿宋_GB2312" w:cs="仿宋_GB2312"/>
          <w:sz w:val="32"/>
          <w:szCs w:val="32"/>
        </w:rPr>
        <w:t>。负责局综合性文件起草及民政综合性会议的会务工作；负责文秘、信息、宣传、保密、保卫工作；负责机关行政管理和后勤服务及生活保障工作；负责局机关干部职工和下属单位的人事管理、编制、劳动工资和教育培训工作；负责局本级基建、物资的计划管理；管理局本级及局属单位的国有资产；负责民政政策法规的宣传、贯彻落实情况的监督检查。拟订全县民政信访维稳工作的措施，负责接收和处理群众来信、来电、来访；负责处理有关民政的集体访、异常访和突发信访事件；组织开展信访问题排查化解、信息汇集分析、人民建议征集、信访督查督办等工作；负责人大议案、政协提案的审议、办理和答复工作。协助局党组抓好党风建设，检查和处理民政系统在遵守法律法规和上级决定、规定中存在的问题，并作出相应处理的意见；受理对局机关和局下属单位以及工作人员违反纪律行为的检举、控告；负责民政各类审查、报批。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</w:p>
    <w:p>
      <w:pPr>
        <w:spacing w:line="54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（二）行政审批与社会组织股</w:t>
      </w:r>
      <w:r>
        <w:rPr>
          <w:rFonts w:ascii="仿宋_GB2312" w:hAnsi="仿宋_GB2312" w:eastAsia="仿宋_GB2312" w:cs="仿宋_GB2312"/>
          <w:b/>
          <w:bCs/>
          <w:sz w:val="32"/>
          <w:szCs w:val="32"/>
        </w:rPr>
        <w:t>(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区划地名股</w:t>
      </w:r>
      <w:r>
        <w:rPr>
          <w:rFonts w:ascii="仿宋_GB2312" w:hAnsi="仿宋_GB2312" w:eastAsia="仿宋_GB2312" w:cs="仿宋_GB2312"/>
          <w:b/>
          <w:bCs/>
          <w:sz w:val="32"/>
          <w:szCs w:val="32"/>
        </w:rPr>
        <w:t>)</w:t>
      </w:r>
      <w:r>
        <w:rPr>
          <w:rFonts w:hint="eastAsia" w:ascii="仿宋_GB2312" w:hAnsi="仿宋_GB2312" w:eastAsia="仿宋_GB2312" w:cs="仿宋_GB2312"/>
          <w:sz w:val="32"/>
          <w:szCs w:val="32"/>
        </w:rPr>
        <w:t>。负责政务服务中心行政审批、许可受理和窗口日常业务办理工作。负责全县性社会团体、基金会、社会服务机构等社会组织登记和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依法监督；负责全县性民办非企业单位的登记、管理和依法监督；协调各社会组织与业务归口部门和业务主管部门之间的关系；负责全县性社会组织的清理整顿、年检和撤销工作；负责全县社会组织的业</w:t>
      </w:r>
      <w:r>
        <w:rPr>
          <w:rFonts w:hint="eastAsia" w:ascii="仿宋_GB2312" w:hAnsi="仿宋_GB2312" w:eastAsia="仿宋_GB2312" w:cs="仿宋_GB2312"/>
          <w:spacing w:val="-20"/>
          <w:sz w:val="32"/>
          <w:szCs w:val="32"/>
        </w:rPr>
        <w:t>务指导。制订全县社</w:t>
      </w:r>
      <w:r>
        <w:rPr>
          <w:rFonts w:hint="eastAsia" w:ascii="仿宋_GB2312" w:hAnsi="仿宋_GB2312" w:eastAsia="仿宋_GB2312" w:cs="仿宋_GB2312"/>
          <w:sz w:val="32"/>
          <w:szCs w:val="32"/>
        </w:rPr>
        <w:t>会福利有奖募捐工作计划。承办省民政厅下达的与毗邻县的边界线管理工作，协助处理与毗邻县的边界争议和纠纷；负责县行政区域界线勘定及管理工作；协助调处县</w:t>
      </w:r>
      <w:r>
        <w:rPr>
          <w:rFonts w:ascii="仿宋_GB2312" w:hAnsi="仿宋_GB2312" w:eastAsia="仿宋_GB2312" w:cs="仿宋_GB2312"/>
          <w:sz w:val="32"/>
          <w:szCs w:val="32"/>
        </w:rPr>
        <w:t>(</w:t>
      </w:r>
      <w:r>
        <w:rPr>
          <w:rFonts w:hint="eastAsia" w:ascii="仿宋_GB2312" w:hAnsi="仿宋_GB2312" w:eastAsia="仿宋_GB2312" w:cs="仿宋_GB2312"/>
          <w:sz w:val="32"/>
          <w:szCs w:val="32"/>
        </w:rPr>
        <w:t>县、区</w:t>
      </w:r>
      <w:r>
        <w:rPr>
          <w:rFonts w:ascii="仿宋_GB2312" w:hAnsi="仿宋_GB2312" w:eastAsia="仿宋_GB2312" w:cs="仿宋_GB2312"/>
          <w:sz w:val="32"/>
          <w:szCs w:val="32"/>
        </w:rPr>
        <w:t>)</w:t>
      </w:r>
      <w:r>
        <w:rPr>
          <w:rFonts w:hint="eastAsia" w:ascii="仿宋_GB2312" w:hAnsi="仿宋_GB2312" w:eastAsia="仿宋_GB2312" w:cs="仿宋_GB2312"/>
          <w:sz w:val="32"/>
          <w:szCs w:val="32"/>
        </w:rPr>
        <w:t>边界争议事务，向县政府提出仲裁建议；承办规定权限内地名的命名、更名事项；指导并监督检查标准地名的使用推广以及地名标志的设置和管理；承办县（县、区）、乡（镇）、街道办事处的设立、撤销、调整、命名、更名、政府驻地迁址等的审核、报批工作；编纂区划地名书刊及政区图。</w:t>
      </w:r>
      <w:r>
        <w:rPr>
          <w:rFonts w:ascii="仿宋_GB2312" w:hAnsi="仿宋_GB2312" w:eastAsia="仿宋_GB2312" w:cs="仿宋_GB2312"/>
          <w:sz w:val="32"/>
          <w:szCs w:val="32"/>
        </w:rPr>
        <w:t> </w:t>
      </w:r>
    </w:p>
    <w:p>
      <w:pPr>
        <w:spacing w:line="54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（三）基层政权建设和社区治理股</w:t>
      </w:r>
      <w:r>
        <w:rPr>
          <w:rFonts w:ascii="仿宋_GB2312" w:hAnsi="仿宋_GB2312" w:eastAsia="仿宋_GB2312" w:cs="仿宋_GB2312"/>
          <w:b/>
          <w:bCs/>
          <w:sz w:val="32"/>
          <w:szCs w:val="32"/>
        </w:rPr>
        <w:t> </w:t>
      </w:r>
      <w:r>
        <w:rPr>
          <w:rFonts w:hint="eastAsia" w:ascii="仿宋_GB2312" w:hAnsi="仿宋_GB2312" w:eastAsia="仿宋_GB2312" w:cs="仿宋_GB2312"/>
          <w:sz w:val="32"/>
          <w:szCs w:val="32"/>
        </w:rPr>
        <w:t>。指导乡镇政权、县街道办事处和村（居）委会建设，拟订有关基层政权的基层群众自治组织建设的地方法规；指导村（居）委会的换届选举；指导村（居）务公开民主管理工作；指导城乡社区建设工作；指导乡镇、街道干部和村（居）委会干部的培训工作；</w:t>
      </w:r>
      <w:r>
        <w:rPr>
          <w:rFonts w:ascii="仿宋_GB2312" w:hAnsi="仿宋_GB2312" w:eastAsia="仿宋_GB2312" w:cs="仿宋_GB2312"/>
          <w:sz w:val="32"/>
          <w:szCs w:val="32"/>
        </w:rPr>
        <w:t xml:space="preserve">  </w:t>
      </w:r>
    </w:p>
    <w:p>
      <w:pPr>
        <w:spacing w:line="54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（四）慈善事业促进和社会工作股（募委办）</w:t>
      </w:r>
      <w:r>
        <w:rPr>
          <w:rFonts w:ascii="仿宋_GB2312" w:hAnsi="仿宋_GB2312" w:eastAsia="仿宋_GB2312" w:cs="仿宋_GB2312"/>
          <w:b/>
          <w:bCs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组织拟定促进慈善事业发展政策和慈善信托、慈善组织及其活动管理办法。指导社会捐助工作。拟定社会工作和志愿服务政策，组织推进社会工作人才队伍建设和志愿者队伍建设。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</w:p>
    <w:p>
      <w:pPr>
        <w:spacing w:line="560" w:lineRule="exact"/>
        <w:ind w:firstLine="420" w:firstLineChars="200"/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41" w:right="1588" w:bottom="1701" w:left="1588" w:header="851" w:footer="1247" w:gutter="0"/>
      <w:pgNumType w:fmt="numberInDash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方正宋体S-超大字符集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FreeSerif">
    <w:altName w:val="Simplified Arabic"/>
    <w:panose1 w:val="02020603050405020304"/>
    <w:charset w:val="00"/>
    <w:family w:val="auto"/>
    <w:pitch w:val="default"/>
    <w:sig w:usb0="00000000" w:usb1="00000000" w:usb2="43501B29" w:usb3="04000043" w:csb0="600101FF" w:csb1="FFFF0000"/>
  </w:font>
  <w:font w:name="Nimbus Roman No9 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implified Arabic">
    <w:panose1 w:val="02020603050405020304"/>
    <w:charset w:val="00"/>
    <w:family w:val="auto"/>
    <w:pitch w:val="default"/>
    <w:sig w:usb0="00002003" w:usb1="00000000" w:usb2="00000000" w:usb3="00000000" w:csb0="00000041" w:csb1="200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6"/>
        <w:rFonts w:ascii="仿宋_GB2312" w:eastAsia="仿宋_GB2312"/>
        <w:sz w:val="28"/>
        <w:szCs w:val="28"/>
      </w:rPr>
    </w:pPr>
    <w:r>
      <w:rPr>
        <w:rStyle w:val="6"/>
        <w:rFonts w:ascii="仿宋_GB2312" w:eastAsia="仿宋_GB2312"/>
        <w:sz w:val="28"/>
        <w:szCs w:val="28"/>
      </w:rPr>
      <w:fldChar w:fldCharType="begin"/>
    </w:r>
    <w:r>
      <w:rPr>
        <w:rStyle w:val="6"/>
        <w:rFonts w:ascii="仿宋_GB2312" w:eastAsia="仿宋_GB2312"/>
        <w:sz w:val="28"/>
        <w:szCs w:val="28"/>
      </w:rPr>
      <w:instrText xml:space="preserve">PAGE  </w:instrText>
    </w:r>
    <w:r>
      <w:rPr>
        <w:rStyle w:val="6"/>
        <w:rFonts w:ascii="仿宋_GB2312" w:eastAsia="仿宋_GB2312"/>
        <w:sz w:val="28"/>
        <w:szCs w:val="28"/>
      </w:rPr>
      <w:fldChar w:fldCharType="separate"/>
    </w:r>
    <w:r>
      <w:rPr>
        <w:rStyle w:val="6"/>
        <w:rFonts w:ascii="仿宋_GB2312" w:eastAsia="仿宋_GB2312"/>
        <w:sz w:val="28"/>
        <w:szCs w:val="28"/>
      </w:rPr>
      <w:t>- 4 -</w:t>
    </w:r>
    <w:r>
      <w:rPr>
        <w:rStyle w:val="6"/>
        <w:rFonts w:ascii="仿宋_GB2312" w:eastAsia="仿宋_GB2312"/>
        <w:sz w:val="28"/>
        <w:szCs w:val="28"/>
      </w:rPr>
      <w:fldChar w:fldCharType="end"/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E08106A"/>
    <w:rsid w:val="00195C26"/>
    <w:rsid w:val="00546CB1"/>
    <w:rsid w:val="00997D1F"/>
    <w:rsid w:val="009B5A1B"/>
    <w:rsid w:val="00AB3C5A"/>
    <w:rsid w:val="00E00F92"/>
    <w:rsid w:val="00F92E36"/>
    <w:rsid w:val="0E08106A"/>
    <w:rsid w:val="24854C6D"/>
    <w:rsid w:val="5BA90A4D"/>
    <w:rsid w:val="670F2A49"/>
    <w:rsid w:val="F73E9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8"/>
    <w:qFormat/>
    <w:uiPriority w:val="99"/>
    <w:pPr>
      <w:keepNext/>
      <w:keepLines/>
      <w:spacing w:before="260" w:after="260" w:line="415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5">
    <w:name w:val="Default Paragraph Font"/>
    <w:semiHidden/>
    <w:qFormat/>
    <w:uiPriority w:val="99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99"/>
    <w:rPr>
      <w:rFonts w:cs="Times New Roman"/>
    </w:rPr>
  </w:style>
  <w:style w:type="character" w:customStyle="1" w:styleId="8">
    <w:name w:val="Heading 2 Char"/>
    <w:basedOn w:val="5"/>
    <w:link w:val="2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9">
    <w:name w:val="Header Char"/>
    <w:basedOn w:val="5"/>
    <w:link w:val="4"/>
    <w:semiHidden/>
    <w:qFormat/>
    <w:uiPriority w:val="99"/>
    <w:rPr>
      <w:rFonts w:ascii="Calibri" w:hAnsi="Calibri"/>
      <w:sz w:val="18"/>
      <w:szCs w:val="18"/>
    </w:rPr>
  </w:style>
  <w:style w:type="character" w:customStyle="1" w:styleId="10">
    <w:name w:val="Footer Char"/>
    <w:basedOn w:val="5"/>
    <w:link w:val="3"/>
    <w:semiHidden/>
    <w:qFormat/>
    <w:uiPriority w:val="99"/>
    <w:rPr>
      <w:rFonts w:ascii="Calibri" w:hAnsi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4</Pages>
  <Words>338</Words>
  <Characters>1930</Characters>
  <Lines>0</Lines>
  <Paragraphs>0</Paragraphs>
  <TotalTime>4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2019-02-24T10:11:00Z</dcterms:created>
  <dc:creator>Administrator</dc:creator>
  <cp:lastModifiedBy>Administrator</cp:lastModifiedBy>
  <cp:lastPrinted>2019-02-24T16:31:00Z</cp:lastPrinted>
  <dcterms:modified xsi:type="dcterms:W3CDTF">2021-12-16T03:53:08Z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