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sz w:val="44"/>
          <w:szCs w:val="44"/>
          <w:lang w:eastAsia="zh-CN"/>
        </w:rPr>
        <w:t>海原县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开展</w:t>
      </w:r>
      <w:r>
        <w:rPr>
          <w:rFonts w:hint="eastAsia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反三违</w:t>
      </w:r>
      <w:r>
        <w:rPr>
          <w:rFonts w:hint="eastAsia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专项行动统计报表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填报单位盖章：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34"/>
        <w:gridCol w:w="1534"/>
        <w:gridCol w:w="1534"/>
        <w:gridCol w:w="1534"/>
        <w:gridCol w:w="1534"/>
        <w:gridCol w:w="998"/>
        <w:gridCol w:w="1373"/>
        <w:gridCol w:w="1286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  位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建立完善规章制度数量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建立完善操作规程数量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处理违章指挥起数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处理违章作业起数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处理违反劳动纪律起数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培训人数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培训班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期数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排查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隐患数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整改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隐患数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65F06"/>
    <w:rsid w:val="361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2022-03-28T09:26:00Z</dcterms:created>
  <dc:creator>桃儿七</dc:creator>
  <cp:lastModifiedBy>桃儿七</cp:lastModifiedBy>
  <dcterms:modified xsi:type="dcterms:W3CDTF">2022-03-28T09:26:42Z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E68B04D8B95147B4AA59BE82C3460B89</vt:lpwstr>
  </property>
</Properties>
</file>