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5089" w:type="pct"/>
        <w:tblInd w:w="0" w:type="dxa"/>
        <w:tblLayout w:type="autofit"/>
        <w:tblCellMar>
          <w:top w:w="0" w:type="dxa"/>
          <w:left w:w="108" w:type="dxa"/>
          <w:bottom w:w="0" w:type="dxa"/>
          <w:right w:w="108" w:type="dxa"/>
        </w:tblCellMar>
      </w:tblPr>
      <w:tblGrid>
        <w:gridCol w:w="459"/>
        <w:gridCol w:w="1466"/>
        <w:gridCol w:w="1564"/>
        <w:gridCol w:w="6246"/>
        <w:gridCol w:w="1131"/>
        <w:gridCol w:w="955"/>
        <w:gridCol w:w="620"/>
        <w:gridCol w:w="701"/>
        <w:gridCol w:w="716"/>
        <w:gridCol w:w="568"/>
      </w:tblGrid>
      <w:tr>
        <w:tblPrEx>
          <w:tblCellMar>
            <w:top w:w="0" w:type="dxa"/>
            <w:left w:w="108" w:type="dxa"/>
            <w:bottom w:w="0" w:type="dxa"/>
            <w:right w:w="108" w:type="dxa"/>
          </w:tblCellMar>
        </w:tblPrEx>
        <w:trPr>
          <w:trHeight w:val="660" w:hRule="atLeast"/>
        </w:trPr>
        <w:tc>
          <w:tcPr>
            <w:tcW w:w="5000" w:type="pct"/>
            <w:gridSpan w:val="10"/>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b/>
                <w:bCs/>
                <w:color w:val="000000"/>
                <w:kern w:val="0"/>
                <w:sz w:val="36"/>
                <w:szCs w:val="36"/>
              </w:rPr>
            </w:pPr>
            <w:bookmarkStart w:id="1" w:name="_GoBack"/>
            <w:bookmarkEnd w:id="1"/>
            <w:bookmarkStart w:id="0" w:name="RANGE!A1:J11"/>
            <w:r>
              <w:rPr>
                <w:rFonts w:hint="eastAsia" w:ascii="宋体" w:hAnsi="宋体" w:eastAsia="宋体" w:cs="宋体"/>
                <w:b/>
                <w:bCs/>
                <w:color w:val="000000"/>
                <w:kern w:val="0"/>
                <w:sz w:val="36"/>
                <w:szCs w:val="36"/>
              </w:rPr>
              <w:t>2021年拟立项的科技研发项目汇总表</w:t>
            </w:r>
            <w:bookmarkEnd w:id="0"/>
          </w:p>
        </w:tc>
      </w:tr>
      <w:tr>
        <w:tblPrEx>
          <w:tblCellMar>
            <w:top w:w="0" w:type="dxa"/>
            <w:left w:w="108" w:type="dxa"/>
            <w:bottom w:w="0" w:type="dxa"/>
            <w:right w:w="108" w:type="dxa"/>
          </w:tblCellMar>
        </w:tblPrEx>
        <w:trPr>
          <w:trHeight w:val="540" w:hRule="atLeast"/>
        </w:trPr>
        <w:tc>
          <w:tcPr>
            <w:tcW w:w="159"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序号</w:t>
            </w:r>
          </w:p>
        </w:tc>
        <w:tc>
          <w:tcPr>
            <w:tcW w:w="508"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项目名称</w:t>
            </w:r>
          </w:p>
        </w:tc>
        <w:tc>
          <w:tcPr>
            <w:tcW w:w="542"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申报主体</w:t>
            </w:r>
          </w:p>
        </w:tc>
        <w:tc>
          <w:tcPr>
            <w:tcW w:w="2165"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实施内容</w:t>
            </w:r>
          </w:p>
        </w:tc>
        <w:tc>
          <w:tcPr>
            <w:tcW w:w="392"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建设地点</w:t>
            </w:r>
          </w:p>
        </w:tc>
        <w:tc>
          <w:tcPr>
            <w:tcW w:w="331"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项目</w:t>
            </w:r>
            <w:r>
              <w:rPr>
                <w:rFonts w:hint="eastAsia" w:ascii="宋体" w:hAnsi="宋体" w:eastAsia="宋体" w:cs="宋体"/>
                <w:b/>
                <w:bCs/>
                <w:color w:val="000000"/>
                <w:kern w:val="0"/>
                <w:sz w:val="24"/>
              </w:rPr>
              <w:br w:type="textWrapping"/>
            </w:r>
            <w:r>
              <w:rPr>
                <w:rFonts w:hint="eastAsia" w:ascii="宋体" w:hAnsi="宋体" w:eastAsia="宋体" w:cs="宋体"/>
                <w:b/>
                <w:bCs/>
                <w:color w:val="000000"/>
                <w:kern w:val="0"/>
                <w:sz w:val="24"/>
              </w:rPr>
              <w:t>负责人</w:t>
            </w:r>
          </w:p>
        </w:tc>
        <w:tc>
          <w:tcPr>
            <w:tcW w:w="706"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申报资金</w:t>
            </w:r>
          </w:p>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（万元）</w:t>
            </w:r>
          </w:p>
        </w:tc>
        <w:tc>
          <w:tcPr>
            <w:tcW w:w="197" w:type="pct"/>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备注</w:t>
            </w:r>
          </w:p>
        </w:tc>
      </w:tr>
      <w:tr>
        <w:tblPrEx>
          <w:tblCellMar>
            <w:top w:w="0" w:type="dxa"/>
            <w:left w:w="108" w:type="dxa"/>
            <w:bottom w:w="0" w:type="dxa"/>
            <w:right w:w="108" w:type="dxa"/>
          </w:tblCellMar>
        </w:tblPrEx>
        <w:trPr>
          <w:trHeight w:val="690" w:hRule="atLeast"/>
        </w:trPr>
        <w:tc>
          <w:tcPr>
            <w:tcW w:w="159"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4"/>
              </w:rPr>
            </w:pPr>
          </w:p>
        </w:tc>
        <w:tc>
          <w:tcPr>
            <w:tcW w:w="508"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4"/>
              </w:rPr>
            </w:pPr>
          </w:p>
        </w:tc>
        <w:tc>
          <w:tcPr>
            <w:tcW w:w="54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4"/>
              </w:rPr>
            </w:pPr>
          </w:p>
        </w:tc>
        <w:tc>
          <w:tcPr>
            <w:tcW w:w="2165"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4"/>
              </w:rPr>
            </w:pPr>
          </w:p>
        </w:tc>
        <w:tc>
          <w:tcPr>
            <w:tcW w:w="392"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4"/>
              </w:rPr>
            </w:pPr>
          </w:p>
        </w:tc>
        <w:tc>
          <w:tcPr>
            <w:tcW w:w="331"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4"/>
              </w:rPr>
            </w:pPr>
          </w:p>
        </w:tc>
        <w:tc>
          <w:tcPr>
            <w:tcW w:w="2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小计</w:t>
            </w:r>
          </w:p>
        </w:tc>
        <w:tc>
          <w:tcPr>
            <w:tcW w:w="2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专项资金</w:t>
            </w:r>
          </w:p>
        </w:tc>
        <w:tc>
          <w:tcPr>
            <w:tcW w:w="2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自筹资金</w:t>
            </w:r>
          </w:p>
        </w:tc>
        <w:tc>
          <w:tcPr>
            <w:tcW w:w="197" w:type="pct"/>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4"/>
              </w:rPr>
            </w:pPr>
          </w:p>
        </w:tc>
      </w:tr>
      <w:tr>
        <w:tblPrEx>
          <w:tblCellMar>
            <w:top w:w="0" w:type="dxa"/>
            <w:left w:w="108" w:type="dxa"/>
            <w:bottom w:w="0" w:type="dxa"/>
            <w:right w:w="108" w:type="dxa"/>
          </w:tblCellMar>
        </w:tblPrEx>
        <w:trPr>
          <w:trHeight w:val="2116" w:hRule="atLeast"/>
        </w:trPr>
        <w:tc>
          <w:tcPr>
            <w:tcW w:w="15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1</w:t>
            </w:r>
          </w:p>
        </w:tc>
        <w:tc>
          <w:tcPr>
            <w:tcW w:w="50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海原县城郊型观光生态果园构建模式及配套技术研究与示范</w:t>
            </w:r>
          </w:p>
        </w:tc>
        <w:tc>
          <w:tcPr>
            <w:tcW w:w="5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宁夏吉丰农林科技有限公司</w:t>
            </w:r>
          </w:p>
        </w:tc>
        <w:tc>
          <w:tcPr>
            <w:tcW w:w="2165" w:type="pct"/>
            <w:tcBorders>
              <w:top w:val="nil"/>
              <w:left w:val="nil"/>
              <w:bottom w:val="single" w:color="auto" w:sz="4" w:space="0"/>
              <w:right w:val="single" w:color="auto" w:sz="4" w:space="0"/>
            </w:tcBorders>
            <w:shd w:val="clear" w:color="auto" w:fill="auto"/>
            <w:vAlign w:val="center"/>
          </w:tcPr>
          <w:p>
            <w:pPr>
              <w:widowControl/>
              <w:spacing w:after="240"/>
              <w:jc w:val="left"/>
              <w:rPr>
                <w:rFonts w:ascii="宋体" w:hAnsi="宋体" w:eastAsia="宋体" w:cs="宋体"/>
                <w:color w:val="000000"/>
                <w:kern w:val="0"/>
                <w:sz w:val="24"/>
              </w:rPr>
            </w:pPr>
            <w:r>
              <w:rPr>
                <w:rFonts w:hint="eastAsia" w:ascii="宋体" w:hAnsi="宋体" w:eastAsia="宋体" w:cs="宋体"/>
                <w:color w:val="000000"/>
                <w:kern w:val="0"/>
                <w:sz w:val="24"/>
              </w:rPr>
              <w:t>1、在现有200亩苹果、梨等果园林下开展中药材品种选择及种植技术研究。</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2、新建以红梅杏、桃、酥梨、果桑、大果樱桃等为主的名特优观光采摘果品园10亩,并开展各种果树（品种）的矮化密植优质丰产栽培技术研究（便于游客观光采摘）。</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3、果园水肥一体化智能灌溉配套技术研究。</w:t>
            </w:r>
            <w:r>
              <w:rPr>
                <w:rFonts w:hint="eastAsia" w:ascii="宋体" w:hAnsi="宋体" w:eastAsia="宋体" w:cs="宋体"/>
                <w:color w:val="000000"/>
                <w:kern w:val="0"/>
                <w:sz w:val="24"/>
              </w:rPr>
              <w:br w:type="textWrapping"/>
            </w:r>
            <w:r>
              <w:rPr>
                <w:rFonts w:hint="eastAsia" w:ascii="宋体" w:hAnsi="宋体" w:eastAsia="宋体" w:cs="宋体"/>
                <w:color w:val="000000"/>
                <w:kern w:val="0"/>
                <w:sz w:val="24"/>
              </w:rPr>
              <w:t>4、利用物理及生物技术控制果园病虫害的技术研究。</w:t>
            </w:r>
          </w:p>
        </w:tc>
        <w:tc>
          <w:tcPr>
            <w:tcW w:w="39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海原县七营镇张堡村</w:t>
            </w:r>
          </w:p>
        </w:tc>
        <w:tc>
          <w:tcPr>
            <w:tcW w:w="3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王厚喆</w:t>
            </w:r>
          </w:p>
        </w:tc>
        <w:tc>
          <w:tcPr>
            <w:tcW w:w="2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30</w:t>
            </w:r>
          </w:p>
        </w:tc>
        <w:tc>
          <w:tcPr>
            <w:tcW w:w="2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9</w:t>
            </w:r>
          </w:p>
        </w:tc>
        <w:tc>
          <w:tcPr>
            <w:tcW w:w="2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21</w:t>
            </w:r>
          </w:p>
        </w:tc>
        <w:tc>
          <w:tcPr>
            <w:tcW w:w="1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1530" w:hRule="atLeast"/>
        </w:trPr>
        <w:tc>
          <w:tcPr>
            <w:tcW w:w="15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c>
          <w:tcPr>
            <w:tcW w:w="50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起垄铺膜施肥联合作业一体机开发</w:t>
            </w:r>
          </w:p>
        </w:tc>
        <w:tc>
          <w:tcPr>
            <w:tcW w:w="5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海原县国华农机制造有限公司</w:t>
            </w:r>
          </w:p>
        </w:tc>
        <w:tc>
          <w:tcPr>
            <w:tcW w:w="21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开发一款起垄铺膜施肥联合作业一体机，将起垄、施肥、铺膜集成在一台设备上，能够有效降低农民机械化投入成本，显著增加农民收入。</w:t>
            </w:r>
          </w:p>
        </w:tc>
        <w:tc>
          <w:tcPr>
            <w:tcW w:w="39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海原县老城区</w:t>
            </w:r>
          </w:p>
        </w:tc>
        <w:tc>
          <w:tcPr>
            <w:tcW w:w="3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彭粒</w:t>
            </w:r>
          </w:p>
        </w:tc>
        <w:tc>
          <w:tcPr>
            <w:tcW w:w="2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85</w:t>
            </w:r>
          </w:p>
        </w:tc>
        <w:tc>
          <w:tcPr>
            <w:tcW w:w="2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25</w:t>
            </w:r>
          </w:p>
        </w:tc>
        <w:tc>
          <w:tcPr>
            <w:tcW w:w="2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60</w:t>
            </w:r>
          </w:p>
        </w:tc>
        <w:tc>
          <w:tcPr>
            <w:tcW w:w="1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1500" w:hRule="atLeast"/>
        </w:trPr>
        <w:tc>
          <w:tcPr>
            <w:tcW w:w="15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w:t>
            </w:r>
          </w:p>
        </w:tc>
        <w:tc>
          <w:tcPr>
            <w:tcW w:w="50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全降解一次性餐盒研发项目</w:t>
            </w:r>
          </w:p>
        </w:tc>
        <w:tc>
          <w:tcPr>
            <w:tcW w:w="5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宁夏中原塑业科技有限公司</w:t>
            </w:r>
          </w:p>
        </w:tc>
        <w:tc>
          <w:tcPr>
            <w:tcW w:w="21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研究一种或多种材料以生产出符合标准的全降解一次性餐盒。可降解餐具是指可在自然环境微生物（细菌、霉菌、藻类）和酶作用下，发生生物化学反应，引起外观霉变到内在质量变化，最终形成二氧化碳和水的餐具。</w:t>
            </w:r>
          </w:p>
        </w:tc>
        <w:tc>
          <w:tcPr>
            <w:tcW w:w="39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海兴开发区</w:t>
            </w:r>
          </w:p>
        </w:tc>
        <w:tc>
          <w:tcPr>
            <w:tcW w:w="3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李智会</w:t>
            </w:r>
          </w:p>
        </w:tc>
        <w:tc>
          <w:tcPr>
            <w:tcW w:w="2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50</w:t>
            </w:r>
          </w:p>
        </w:tc>
        <w:tc>
          <w:tcPr>
            <w:tcW w:w="2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10</w:t>
            </w:r>
          </w:p>
        </w:tc>
        <w:tc>
          <w:tcPr>
            <w:tcW w:w="2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40</w:t>
            </w:r>
          </w:p>
        </w:tc>
        <w:tc>
          <w:tcPr>
            <w:tcW w:w="1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1005" w:hRule="atLeast"/>
        </w:trPr>
        <w:tc>
          <w:tcPr>
            <w:tcW w:w="15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4</w:t>
            </w:r>
          </w:p>
        </w:tc>
        <w:tc>
          <w:tcPr>
            <w:tcW w:w="50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膜下渗灌过滤节水器新技术示范与推广</w:t>
            </w:r>
          </w:p>
        </w:tc>
        <w:tc>
          <w:tcPr>
            <w:tcW w:w="54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宁夏晨缘种养殖专业合作社</w:t>
            </w:r>
          </w:p>
        </w:tc>
        <w:tc>
          <w:tcPr>
            <w:tcW w:w="2165" w:type="pct"/>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利用渗灌过滤节水器为干旱缺水地区经果林种植进行补灌技术示范推广。</w:t>
            </w:r>
          </w:p>
        </w:tc>
        <w:tc>
          <w:tcPr>
            <w:tcW w:w="3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海原县李旺镇二道村</w:t>
            </w:r>
          </w:p>
        </w:tc>
        <w:tc>
          <w:tcPr>
            <w:tcW w:w="33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崔彩霞</w:t>
            </w:r>
          </w:p>
        </w:tc>
        <w:tc>
          <w:tcPr>
            <w:tcW w:w="21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20</w:t>
            </w:r>
          </w:p>
        </w:tc>
        <w:tc>
          <w:tcPr>
            <w:tcW w:w="24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6</w:t>
            </w:r>
          </w:p>
        </w:tc>
        <w:tc>
          <w:tcPr>
            <w:tcW w:w="24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14</w:t>
            </w:r>
          </w:p>
        </w:tc>
        <w:tc>
          <w:tcPr>
            <w:tcW w:w="19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1215" w:hRule="atLeast"/>
        </w:trPr>
        <w:tc>
          <w:tcPr>
            <w:tcW w:w="15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5</w:t>
            </w:r>
          </w:p>
        </w:tc>
        <w:tc>
          <w:tcPr>
            <w:tcW w:w="50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旱作区小杂粮绿色高效生产集成技术研究与示范</w:t>
            </w:r>
          </w:p>
        </w:tc>
        <w:tc>
          <w:tcPr>
            <w:tcW w:w="5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海原县亘牛农牧专业合作社</w:t>
            </w:r>
          </w:p>
        </w:tc>
        <w:tc>
          <w:tcPr>
            <w:tcW w:w="21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以小杂粮绿色高效生产为主，集成示范推小杂粮“渗水地膜精量穴播技术”建立小杂粮科技示范基地2000亩，辐射带动全县小杂粮产业转型升级。</w:t>
            </w:r>
          </w:p>
        </w:tc>
        <w:tc>
          <w:tcPr>
            <w:tcW w:w="39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贾塘乡</w:t>
            </w:r>
          </w:p>
        </w:tc>
        <w:tc>
          <w:tcPr>
            <w:tcW w:w="3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田希鑫</w:t>
            </w:r>
          </w:p>
        </w:tc>
        <w:tc>
          <w:tcPr>
            <w:tcW w:w="2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100</w:t>
            </w:r>
          </w:p>
        </w:tc>
        <w:tc>
          <w:tcPr>
            <w:tcW w:w="2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30</w:t>
            </w:r>
          </w:p>
        </w:tc>
        <w:tc>
          <w:tcPr>
            <w:tcW w:w="2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70</w:t>
            </w:r>
          </w:p>
        </w:tc>
        <w:tc>
          <w:tcPr>
            <w:tcW w:w="1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1545" w:hRule="atLeast"/>
        </w:trPr>
        <w:tc>
          <w:tcPr>
            <w:tcW w:w="15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6</w:t>
            </w:r>
          </w:p>
        </w:tc>
        <w:tc>
          <w:tcPr>
            <w:tcW w:w="50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宁夏海原县香水梨饮料开发与应用研究</w:t>
            </w:r>
          </w:p>
        </w:tc>
        <w:tc>
          <w:tcPr>
            <w:tcW w:w="5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宁夏老庄稼农业科技有限公司</w:t>
            </w:r>
          </w:p>
        </w:tc>
        <w:tc>
          <w:tcPr>
            <w:tcW w:w="2165"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以香水梨为原料，研究探讨香水梨汁提取工艺，得到香水梨原汁，同时以香水梨原汁为主要原料，制成香水梨汁饮料或延伸添加银耳，枸杞等制成润燥养肺的养生饮料，同时以提取后果渣制成香水梨果酱，最大程度利用香水梨。</w:t>
            </w:r>
          </w:p>
        </w:tc>
        <w:tc>
          <w:tcPr>
            <w:tcW w:w="39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海原县</w:t>
            </w:r>
          </w:p>
        </w:tc>
        <w:tc>
          <w:tcPr>
            <w:tcW w:w="3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白强</w:t>
            </w:r>
          </w:p>
        </w:tc>
        <w:tc>
          <w:tcPr>
            <w:tcW w:w="2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67</w:t>
            </w:r>
          </w:p>
        </w:tc>
        <w:tc>
          <w:tcPr>
            <w:tcW w:w="2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20</w:t>
            </w:r>
          </w:p>
        </w:tc>
        <w:tc>
          <w:tcPr>
            <w:tcW w:w="2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47</w:t>
            </w:r>
          </w:p>
        </w:tc>
        <w:tc>
          <w:tcPr>
            <w:tcW w:w="1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tc>
      </w:tr>
      <w:tr>
        <w:tblPrEx>
          <w:tblCellMar>
            <w:top w:w="0" w:type="dxa"/>
            <w:left w:w="108" w:type="dxa"/>
            <w:bottom w:w="0" w:type="dxa"/>
            <w:right w:w="108" w:type="dxa"/>
          </w:tblCellMar>
        </w:tblPrEx>
        <w:trPr>
          <w:trHeight w:val="675" w:hRule="atLeast"/>
        </w:trPr>
        <w:tc>
          <w:tcPr>
            <w:tcW w:w="15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合计</w:t>
            </w:r>
          </w:p>
        </w:tc>
        <w:tc>
          <w:tcPr>
            <w:tcW w:w="50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　</w:t>
            </w:r>
          </w:p>
        </w:tc>
        <w:tc>
          <w:tcPr>
            <w:tcW w:w="54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　</w:t>
            </w:r>
          </w:p>
        </w:tc>
        <w:tc>
          <w:tcPr>
            <w:tcW w:w="216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　</w:t>
            </w:r>
          </w:p>
        </w:tc>
        <w:tc>
          <w:tcPr>
            <w:tcW w:w="39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　</w:t>
            </w:r>
          </w:p>
        </w:tc>
        <w:tc>
          <w:tcPr>
            <w:tcW w:w="33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　</w:t>
            </w:r>
          </w:p>
        </w:tc>
        <w:tc>
          <w:tcPr>
            <w:tcW w:w="21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352</w:t>
            </w:r>
          </w:p>
        </w:tc>
        <w:tc>
          <w:tcPr>
            <w:tcW w:w="2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100</w:t>
            </w:r>
          </w:p>
        </w:tc>
        <w:tc>
          <w:tcPr>
            <w:tcW w:w="24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252</w:t>
            </w:r>
          </w:p>
        </w:tc>
        <w:tc>
          <w:tcPr>
            <w:tcW w:w="19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rPr>
            </w:pPr>
            <w:r>
              <w:rPr>
                <w:rFonts w:hint="eastAsia" w:ascii="宋体" w:hAnsi="宋体" w:eastAsia="宋体" w:cs="宋体"/>
                <w:b/>
                <w:bCs/>
                <w:color w:val="000000"/>
                <w:kern w:val="0"/>
                <w:sz w:val="24"/>
              </w:rPr>
              <w:t>　</w:t>
            </w:r>
          </w:p>
        </w:tc>
      </w:tr>
    </w:tbl>
    <w:p>
      <w:pPr>
        <w:rPr>
          <w:rFonts w:ascii="仿宋" w:hAnsi="仿宋" w:eastAsia="仿宋" w:cs="仿宋"/>
          <w:sz w:val="30"/>
          <w:szCs w:val="30"/>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C5B91"/>
    <w:rsid w:val="0013769C"/>
    <w:rsid w:val="00235138"/>
    <w:rsid w:val="002A2E4B"/>
    <w:rsid w:val="003840FB"/>
    <w:rsid w:val="003D12D3"/>
    <w:rsid w:val="003D5818"/>
    <w:rsid w:val="003F3201"/>
    <w:rsid w:val="00424424"/>
    <w:rsid w:val="004C61AF"/>
    <w:rsid w:val="00512968"/>
    <w:rsid w:val="005600C1"/>
    <w:rsid w:val="00586E52"/>
    <w:rsid w:val="005A01AD"/>
    <w:rsid w:val="005E15ED"/>
    <w:rsid w:val="0070415A"/>
    <w:rsid w:val="007B7D67"/>
    <w:rsid w:val="00A9619A"/>
    <w:rsid w:val="00C33CDE"/>
    <w:rsid w:val="00F21E18"/>
    <w:rsid w:val="00FF0A71"/>
    <w:rsid w:val="0990349A"/>
    <w:rsid w:val="0C050B8E"/>
    <w:rsid w:val="0F3615CE"/>
    <w:rsid w:val="18651B09"/>
    <w:rsid w:val="194C08EA"/>
    <w:rsid w:val="1B102022"/>
    <w:rsid w:val="233E520C"/>
    <w:rsid w:val="24611D3E"/>
    <w:rsid w:val="27EE0956"/>
    <w:rsid w:val="319C5B91"/>
    <w:rsid w:val="33E86CA3"/>
    <w:rsid w:val="41C15F9B"/>
    <w:rsid w:val="4DB9065D"/>
    <w:rsid w:val="553D14F8"/>
    <w:rsid w:val="58C3405C"/>
    <w:rsid w:val="5A781657"/>
    <w:rsid w:val="5D2513B6"/>
    <w:rsid w:val="648454FE"/>
    <w:rsid w:val="6AF27D25"/>
    <w:rsid w:val="6E336CBF"/>
    <w:rsid w:val="72163D6E"/>
    <w:rsid w:val="74227AF4"/>
    <w:rsid w:val="7D4325DB"/>
    <w:rsid w:val="7ECF1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5"/>
    <w:qFormat/>
    <w:uiPriority w:val="0"/>
    <w:pPr>
      <w:ind w:left="100" w:leftChars="2500"/>
    </w:pPr>
  </w:style>
  <w:style w:type="paragraph" w:styleId="5">
    <w:name w:val="Balloon Text"/>
    <w:basedOn w:val="1"/>
    <w:link w:val="16"/>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FollowedHyperlink"/>
    <w:basedOn w:val="10"/>
    <w:qFormat/>
    <w:uiPriority w:val="0"/>
    <w:rPr>
      <w:color w:val="800080"/>
      <w:u w:val="single"/>
    </w:rPr>
  </w:style>
  <w:style w:type="character" w:styleId="12">
    <w:name w:val="Hyperlink"/>
    <w:basedOn w:val="10"/>
    <w:qFormat/>
    <w:uiPriority w:val="0"/>
    <w:rPr>
      <w:color w:val="0000FF"/>
      <w:u w:val="single"/>
    </w:rPr>
  </w:style>
  <w:style w:type="character" w:customStyle="1" w:styleId="13">
    <w:name w:val="页眉 Char"/>
    <w:basedOn w:val="10"/>
    <w:link w:val="7"/>
    <w:qFormat/>
    <w:uiPriority w:val="0"/>
    <w:rPr>
      <w:kern w:val="2"/>
      <w:sz w:val="18"/>
      <w:szCs w:val="18"/>
    </w:rPr>
  </w:style>
  <w:style w:type="character" w:customStyle="1" w:styleId="14">
    <w:name w:val="页脚 Char"/>
    <w:basedOn w:val="10"/>
    <w:link w:val="6"/>
    <w:qFormat/>
    <w:uiPriority w:val="0"/>
    <w:rPr>
      <w:kern w:val="2"/>
      <w:sz w:val="18"/>
      <w:szCs w:val="18"/>
    </w:rPr>
  </w:style>
  <w:style w:type="character" w:customStyle="1" w:styleId="15">
    <w:name w:val="日期 Char"/>
    <w:basedOn w:val="10"/>
    <w:link w:val="4"/>
    <w:qFormat/>
    <w:uiPriority w:val="0"/>
    <w:rPr>
      <w:kern w:val="2"/>
      <w:sz w:val="21"/>
      <w:szCs w:val="24"/>
    </w:rPr>
  </w:style>
  <w:style w:type="character" w:customStyle="1" w:styleId="16">
    <w:name w:val="批注框文本 Char"/>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xt256.com</Company>
  <Pages>3</Pages>
  <Words>201</Words>
  <Characters>1151</Characters>
  <Lines>9</Lines>
  <Paragraphs>2</Paragraphs>
  <TotalTime>14</TotalTime>
  <ScaleCrop>false</ScaleCrop>
  <LinksUpToDate>false</LinksUpToDate>
  <CharactersWithSpaces>1350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2021-02-08T07:11:00Z</dcterms:created>
  <dc:creator>Administrator</dc:creator>
  <cp:lastModifiedBy>Administrator</cp:lastModifiedBy>
  <cp:lastPrinted>2021-02-05T09:36:00Z</cp:lastPrinted>
  <dcterms:modified xsi:type="dcterms:W3CDTF">2021-02-08T08:20:13Z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